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4F563">
      <w:pPr>
        <w:spacing w:after="0" w:line="240" w:lineRule="auto"/>
        <w:ind w:left="0" w:leftChars="0" w:firstLine="720" w:firstLineChars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Кут Хуми</w:t>
      </w:r>
    </w:p>
    <w:p w14:paraId="1DB669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Ольга Сердюк</w:t>
      </w:r>
    </w:p>
    <w:p w14:paraId="4647BDC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:szCs w:val="20"/>
          <w:lang w:eastAsia="ru-RU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211580" cy="12954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D1C2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5043EBE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Изначально Вышестоящий Дом Изначально Вышестоящего Отца</w:t>
      </w:r>
    </w:p>
    <w:p w14:paraId="12EFD8A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7CEAFFE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3D5BE0A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3D71040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26D7C896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76B1BE6C">
      <w:pPr>
        <w:spacing w:after="0" w:line="240" w:lineRule="auto"/>
        <w:jc w:val="center"/>
        <w:rPr>
          <w:rFonts w:ascii="Times New Roman" w:hAnsi="Times New Roman"/>
          <w:b/>
          <w:sz w:val="60"/>
          <w:szCs w:val="60"/>
        </w:rPr>
      </w:pPr>
      <w:r>
        <w:rPr>
          <w:rFonts w:ascii="Times New Roman" w:hAnsi="Times New Roman"/>
          <w:b/>
          <w:sz w:val="60"/>
          <w:szCs w:val="60"/>
        </w:rPr>
        <w:t xml:space="preserve">74 Синтез </w:t>
      </w:r>
      <w:r>
        <w:rPr>
          <w:rFonts w:ascii="Times New Roman" w:hAnsi="Times New Roman"/>
          <w:b/>
          <w:sz w:val="60"/>
          <w:szCs w:val="60"/>
        </w:rPr>
        <w:br w:type="textWrapping"/>
      </w:r>
      <w:r>
        <w:rPr>
          <w:rFonts w:ascii="Times New Roman" w:hAnsi="Times New Roman"/>
          <w:b/>
          <w:sz w:val="60"/>
          <w:szCs w:val="60"/>
        </w:rPr>
        <w:t>Изначально Вышестоящего Отца</w:t>
      </w:r>
    </w:p>
    <w:p w14:paraId="6173FC1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98EA97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CB6702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D03584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2F2E972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2BBA613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1DB8FCC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222F93C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750D09F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6B30C08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4E77560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488A52A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14EA2A9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5B1095D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0EB0989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7B9C8B2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4D4D815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7904FFA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A8DC19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9B6700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01D6C5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BE7B9F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7-28 июня</w:t>
      </w:r>
      <w:bookmarkStart w:id="2" w:name="_GoBack"/>
      <w:bookmarkEnd w:id="2"/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2026 года</w:t>
      </w:r>
    </w:p>
    <w:p w14:paraId="06D9EF4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D18518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0423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788887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ИВДИВО Самара</w:t>
      </w:r>
    </w:p>
    <w:p w14:paraId="35A7B636">
      <w:pPr>
        <w:tabs>
          <w:tab w:val="left" w:pos="5885"/>
        </w:tabs>
        <w:spacing w:after="0" w:line="240" w:lineRule="auto"/>
        <w:rPr>
          <w:rFonts w:hint="default"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14"/>
          <w:szCs w:val="24"/>
        </w:rPr>
        <w:br w:type="page"/>
      </w:r>
    </w:p>
    <w:p w14:paraId="5FA46855">
      <w:pPr>
        <w:tabs>
          <w:tab w:val="left" w:pos="5885"/>
        </w:tabs>
        <w:spacing w:after="0" w:line="240" w:lineRule="auto"/>
        <w:rPr>
          <w:rFonts w:hint="default" w:ascii="Times New Roman" w:hAnsi="Times New Roman" w:cs="Times New Roman"/>
          <w:i/>
          <w:sz w:val="24"/>
          <w:szCs w:val="24"/>
          <w:lang w:val="ru-RU"/>
        </w:rPr>
      </w:pPr>
    </w:p>
    <w:p w14:paraId="77E04698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223891343"/>
      <w:r>
        <w:rPr>
          <w:rFonts w:ascii="Times New Roman" w:hAnsi="Times New Roman" w:cs="Times New Roman"/>
          <w:color w:val="auto"/>
          <w:sz w:val="24"/>
          <w:szCs w:val="24"/>
        </w:rPr>
        <w:t>1 день 1 часть</w:t>
      </w:r>
      <w:bookmarkEnd w:id="0"/>
    </w:p>
    <w:p w14:paraId="778A5342">
      <w:pPr>
        <w:spacing w:after="0" w:line="240" w:lineRule="auto"/>
        <w:jc w:val="right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01:4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eastAsia="Times New Roman" w:cs="Times New Roman"/>
          <w:sz w:val="24"/>
          <w:szCs w:val="24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58</w:t>
      </w:r>
      <w:r>
        <w:rPr>
          <w:rFonts w:ascii="Times New Roman" w:hAnsi="Times New Roman" w:eastAsia="Times New Roman" w:cs="Times New Roman"/>
          <w:sz w:val="24"/>
          <w:szCs w:val="24"/>
        </w:rPr>
        <w:t>-0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54</w:t>
      </w:r>
      <w:r>
        <w:rPr>
          <w:rFonts w:ascii="Times New Roman" w:hAnsi="Times New Roman" w:eastAsia="Times New Roman" w:cs="Times New Roman"/>
          <w:sz w:val="24"/>
          <w:szCs w:val="24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49</w:t>
      </w:r>
    </w:p>
    <w:p w14:paraId="11F34820">
      <w:pPr>
        <w:tabs>
          <w:tab w:val="left" w:pos="5885"/>
        </w:tabs>
        <w:spacing w:after="0" w:line="240" w:lineRule="auto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ru-RU"/>
        </w:rPr>
      </w:pPr>
      <w:bookmarkStart w:id="1" w:name="_Toc221568832"/>
      <w:r>
        <w:rPr>
          <w:rFonts w:ascii="Times New Roman" w:hAnsi="Times New Roman" w:cs="Times New Roman" w:eastAsiaTheme="minorHAnsi"/>
          <w:b/>
          <w:bCs/>
          <w:color w:val="auto"/>
          <w:sz w:val="24"/>
          <w:szCs w:val="24"/>
        </w:rPr>
        <w:t xml:space="preserve">Практика 1.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Первостяжание.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Вхождение в 7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/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-й Профессиональный Синтез.</w:t>
      </w:r>
      <w:bookmarkEnd w:id="1"/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Стяжание Владыки 74 Синтеза Изначально Вышестоящего Отца.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/>
          <w:sz w:val="24"/>
          <w:szCs w:val="24"/>
          <w:lang w:val="ru-RU"/>
        </w:rPr>
        <w:t>Стяжание</w:t>
      </w: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ru-RU"/>
        </w:rPr>
        <w:t xml:space="preserve"> и возжигание Синтеза нового масштаба ИВДИВО 68.719.476.737 живых материй и его вмещение телом Вечного Синтеза на сферу ИВДИВО подразделения Служения. </w:t>
      </w:r>
    </w:p>
    <w:p w14:paraId="0E6F43C4">
      <w:pPr>
        <w:tabs>
          <w:tab w:val="left" w:pos="5885"/>
        </w:tabs>
        <w:spacing w:after="0" w:line="240" w:lineRule="auto"/>
        <w:rPr>
          <w:rFonts w:hint="default" w:ascii="Times New Roman" w:hAnsi="Times New Roman" w:cs="Times New Roman"/>
          <w:i w:val="0"/>
          <w:iCs/>
          <w:sz w:val="24"/>
          <w:szCs w:val="24"/>
        </w:rPr>
      </w:pPr>
    </w:p>
    <w:p w14:paraId="5F7D3A9E">
      <w:pPr>
        <w:ind w:left="0" w:leftChars="0" w:firstLine="720" w:firstLineChars="3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</w:rPr>
        <w:t xml:space="preserve">ы возжигаемся всем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интезом в каждом из нас. Концентрируемся, возжигая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</w:rPr>
        <w:t xml:space="preserve">дра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в максимуме 1 квадриллион у нас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</w:rPr>
        <w:t xml:space="preserve">дер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интеза, да, или триллион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квадриллион, 1 квадриллион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</w:rPr>
        <w:t xml:space="preserve">дер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в каждом из нас и в команде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интезируемся 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>ват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ром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ут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Х</w:t>
      </w:r>
      <w:r>
        <w:rPr>
          <w:rFonts w:hint="default" w:ascii="Times New Roman" w:hAnsi="Times New Roman" w:cs="Times New Roman"/>
          <w:sz w:val="24"/>
          <w:szCs w:val="24"/>
        </w:rPr>
        <w:t>уми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hint="default" w:ascii="Times New Roman" w:hAnsi="Times New Roman" w:cs="Times New Roman"/>
          <w:sz w:val="24"/>
          <w:szCs w:val="24"/>
        </w:rPr>
        <w:t>, возжигаясь, переходим 34 миллиарда 359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>737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356 живой космос, развёртываемся в зале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ИВДИВО </w:t>
      </w:r>
      <w:r>
        <w:rPr>
          <w:rFonts w:hint="default" w:ascii="Times New Roman" w:hAnsi="Times New Roman" w:cs="Times New Roman"/>
          <w:sz w:val="24"/>
          <w:szCs w:val="24"/>
        </w:rPr>
        <w:t xml:space="preserve">степенью реализации, телом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интеза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вспыхивая, становимся пред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Вышестоящим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ватаром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Синтеза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Кут Хуми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 w14:paraId="35D9AE87">
      <w:pPr>
        <w:ind w:left="0" w:leftChars="0" w:firstLine="720" w:firstLineChars="3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Возжигаем развёртываемые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интезы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</w:rPr>
        <w:t xml:space="preserve">драх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в каждом из нас, ну, по подготовке, соответственно, в любом количественном составе действующих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</w:rPr>
        <w:t xml:space="preserve">дер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и стяжаем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 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ватара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интеза Ку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 Ху</w:t>
      </w:r>
      <w:r>
        <w:rPr>
          <w:rFonts w:hint="default" w:ascii="Times New Roman" w:hAnsi="Times New Roman" w:cs="Times New Roman"/>
          <w:sz w:val="24"/>
          <w:szCs w:val="24"/>
        </w:rPr>
        <w:t xml:space="preserve">ми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С</w:t>
      </w:r>
      <w:r>
        <w:rPr>
          <w:rFonts w:hint="default" w:ascii="Times New Roman" w:hAnsi="Times New Roman" w:cs="Times New Roman"/>
          <w:sz w:val="24"/>
          <w:szCs w:val="24"/>
        </w:rPr>
        <w:t>интезируя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сь с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>стояще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й Аватарессой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Фаинь, с</w:t>
      </w:r>
      <w:r>
        <w:rPr>
          <w:rFonts w:hint="default" w:ascii="Times New Roman" w:hAnsi="Times New Roman" w:cs="Times New Roman"/>
          <w:sz w:val="24"/>
          <w:szCs w:val="24"/>
        </w:rPr>
        <w:t xml:space="preserve">тяжаем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ИВДИВО</w:t>
      </w:r>
      <w:r>
        <w:rPr>
          <w:rFonts w:hint="default" w:ascii="Times New Roman" w:hAnsi="Times New Roman" w:cs="Times New Roman"/>
          <w:sz w:val="24"/>
          <w:szCs w:val="24"/>
        </w:rPr>
        <w:t xml:space="preserve"> высшего человека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 и усиляем телом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степени реализации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два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ватара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ут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Х</w:t>
      </w:r>
      <w:r>
        <w:rPr>
          <w:rFonts w:hint="default" w:ascii="Times New Roman" w:hAnsi="Times New Roman" w:cs="Times New Roman"/>
          <w:sz w:val="24"/>
          <w:szCs w:val="24"/>
        </w:rPr>
        <w:t xml:space="preserve">уми в каждом из нас. </w:t>
      </w:r>
    </w:p>
    <w:p w14:paraId="4C51E679">
      <w:pPr>
        <w:ind w:left="0" w:leftChars="0" w:firstLine="720" w:firstLineChars="30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Прям прислушайтесь, мы усиляем телесностью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ут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Х</w:t>
      </w:r>
      <w:r>
        <w:rPr>
          <w:rFonts w:hint="default" w:ascii="Times New Roman" w:hAnsi="Times New Roman" w:cs="Times New Roman"/>
          <w:sz w:val="24"/>
          <w:szCs w:val="24"/>
        </w:rPr>
        <w:t xml:space="preserve">уми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Фаинь в</w:t>
      </w:r>
      <w:r>
        <w:rPr>
          <w:rFonts w:hint="default" w:ascii="Times New Roman" w:hAnsi="Times New Roman" w:cs="Times New Roman"/>
          <w:sz w:val="24"/>
          <w:szCs w:val="24"/>
        </w:rPr>
        <w:t xml:space="preserve"> теле степени реализации каждым из нас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.Т</w:t>
      </w:r>
      <w:r>
        <w:rPr>
          <w:rFonts w:hint="default" w:ascii="Times New Roman" w:hAnsi="Times New Roman" w:cs="Times New Roman"/>
          <w:sz w:val="24"/>
          <w:szCs w:val="24"/>
        </w:rPr>
        <w:t xml:space="preserve">о есть вот как раз тот такой баланс, когда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 действует телесно и формируем или оформляем такое единое телесное состояние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интеза, подготавливаясь к стяжанию 74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интеза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инструменты</w:t>
      </w:r>
      <w:r>
        <w:rPr>
          <w:rFonts w:hint="default" w:ascii="Times New Roman" w:hAnsi="Times New Roman" w:cs="Times New Roman"/>
          <w:sz w:val="24"/>
          <w:szCs w:val="24"/>
        </w:rPr>
        <w:t xml:space="preserve"> и формы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И</w:t>
      </w:r>
      <w:r>
        <w:rPr>
          <w:rFonts w:hint="default" w:ascii="Times New Roman" w:hAnsi="Times New Roman" w:cs="Times New Roman"/>
          <w:sz w:val="24"/>
          <w:szCs w:val="24"/>
        </w:rPr>
        <w:t>, возжигаясь вот этой телесностью формирования единого тела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интеза, синтезом всех подготовок, реализаций каждого из нас, мы синтезируемся 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>ват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ром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ут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Х</w:t>
      </w:r>
      <w:r>
        <w:rPr>
          <w:rFonts w:hint="default" w:ascii="Times New Roman" w:hAnsi="Times New Roman" w:cs="Times New Roman"/>
          <w:sz w:val="24"/>
          <w:szCs w:val="24"/>
        </w:rPr>
        <w:t xml:space="preserve">уми и стяжаем явление 74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интеза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</w:t>
      </w:r>
      <w:r>
        <w:rPr>
          <w:rFonts w:hint="default" w:ascii="Times New Roman" w:hAnsi="Times New Roman" w:cs="Times New Roman"/>
          <w:sz w:val="24"/>
          <w:szCs w:val="24"/>
        </w:rPr>
        <w:t xml:space="preserve">аждому из нас и в целом на группе, проникаясь 74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 w14:paraId="52FEA42F">
      <w:pPr>
        <w:ind w:left="0" w:leftChars="0" w:firstLine="720" w:firstLineChars="3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>от прям распозна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</w:rPr>
        <w:t xml:space="preserve">м, возжигаем 74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интез в теле каждого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стяжая тем самым 160 инструментов порядка цельности, как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ладыка 74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тца. Стяжа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 А</w:t>
      </w:r>
      <w:r>
        <w:rPr>
          <w:rFonts w:hint="default" w:ascii="Times New Roman" w:hAnsi="Times New Roman" w:cs="Times New Roman"/>
          <w:sz w:val="24"/>
          <w:szCs w:val="24"/>
        </w:rPr>
        <w:t xml:space="preserve">ватара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ут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Х</w:t>
      </w:r>
      <w:r>
        <w:rPr>
          <w:rFonts w:hint="default" w:ascii="Times New Roman" w:hAnsi="Times New Roman" w:cs="Times New Roman"/>
          <w:sz w:val="24"/>
          <w:szCs w:val="24"/>
        </w:rPr>
        <w:t xml:space="preserve">уми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ладыку 74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 каждому из нас и в прямой реализации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>значально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ватара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интеза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</w:t>
      </w:r>
      <w:r>
        <w:rPr>
          <w:rFonts w:hint="default" w:ascii="Times New Roman" w:hAnsi="Times New Roman" w:cs="Times New Roman"/>
          <w:sz w:val="24"/>
          <w:szCs w:val="24"/>
        </w:rPr>
        <w:t>ут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Х</w:t>
      </w:r>
      <w:r>
        <w:rPr>
          <w:rFonts w:hint="default" w:ascii="Times New Roman" w:hAnsi="Times New Roman" w:cs="Times New Roman"/>
          <w:sz w:val="24"/>
          <w:szCs w:val="24"/>
        </w:rPr>
        <w:t>уми собою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В</w:t>
      </w:r>
      <w:r>
        <w:rPr>
          <w:rFonts w:hint="default" w:ascii="Times New Roman" w:hAnsi="Times New Roman" w:cs="Times New Roman"/>
          <w:sz w:val="24"/>
          <w:szCs w:val="24"/>
        </w:rPr>
        <w:t xml:space="preserve">озжигаясь, развёртывая, распускаем телом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ладыки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интез владычества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74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 xml:space="preserve">ричного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 и стяжаем 162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тца, 162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ИВДИВО</w:t>
      </w:r>
      <w:r>
        <w:rPr>
          <w:rFonts w:hint="default" w:ascii="Times New Roman" w:hAnsi="Times New Roman" w:cs="Times New Roman"/>
          <w:sz w:val="24"/>
          <w:szCs w:val="24"/>
        </w:rPr>
        <w:t xml:space="preserve"> высшего человека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тца, возжигая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сь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интезами, входя во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ладыку, стяжая форму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>ладыки 74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/</w:t>
      </w:r>
      <w:r>
        <w:rPr>
          <w:rFonts w:hint="default" w:ascii="Times New Roman" w:hAnsi="Times New Roman" w:cs="Times New Roman"/>
          <w:sz w:val="24"/>
          <w:szCs w:val="24"/>
        </w:rPr>
        <w:t xml:space="preserve">10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 xml:space="preserve">рофессионального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интеза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</w:t>
      </w:r>
      <w:r>
        <w:rPr>
          <w:rFonts w:hint="default" w:ascii="Times New Roman" w:hAnsi="Times New Roman" w:cs="Times New Roman"/>
          <w:sz w:val="24"/>
          <w:szCs w:val="24"/>
        </w:rPr>
        <w:t xml:space="preserve">аждому из нас и синтезу нас. </w:t>
      </w:r>
    </w:p>
    <w:p w14:paraId="16E673C3">
      <w:pPr>
        <w:ind w:left="0" w:leftChars="0" w:firstLine="720" w:firstLineChars="30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И мы просим синтезировать, проникаясь 74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интезом, и просим направить темы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подготовки, разработки, стяжания, первост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яжа</w:t>
      </w:r>
      <w:r>
        <w:rPr>
          <w:rFonts w:hint="default" w:ascii="Times New Roman" w:hAnsi="Times New Roman" w:cs="Times New Roman"/>
          <w:sz w:val="24"/>
          <w:szCs w:val="24"/>
        </w:rPr>
        <w:t>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</w:t>
      </w:r>
      <w:r>
        <w:rPr>
          <w:rFonts w:hint="default" w:ascii="Times New Roman" w:hAnsi="Times New Roman" w:cs="Times New Roman"/>
          <w:sz w:val="24"/>
          <w:szCs w:val="24"/>
        </w:rPr>
        <w:t xml:space="preserve"> вырабатывание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 xml:space="preserve">рофессионального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гня 10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 xml:space="preserve">рофессионального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</w:t>
      </w:r>
      <w:r>
        <w:rPr>
          <w:rFonts w:hint="default" w:ascii="Times New Roman" w:hAnsi="Times New Roman" w:cs="Times New Roman"/>
          <w:sz w:val="24"/>
          <w:szCs w:val="24"/>
        </w:rPr>
        <w:t xml:space="preserve"> физическом явлении тела телом степени реализации каждого из нас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, развёртываясь, проживаем или сопереживаем реализуемый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ватара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ут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Х</w:t>
      </w:r>
      <w:r>
        <w:rPr>
          <w:rFonts w:hint="default" w:ascii="Times New Roman" w:hAnsi="Times New Roman" w:cs="Times New Roman"/>
          <w:sz w:val="24"/>
          <w:szCs w:val="24"/>
        </w:rPr>
        <w:t xml:space="preserve">уми 74 порядка 10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 xml:space="preserve">рофессионального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интеза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т</w:t>
      </w:r>
      <w:r>
        <w:rPr>
          <w:rFonts w:hint="default" w:ascii="Times New Roman" w:hAnsi="Times New Roman" w:cs="Times New Roman"/>
          <w:sz w:val="24"/>
          <w:szCs w:val="24"/>
        </w:rPr>
        <w:t xml:space="preserve">елом пред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ватаром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ут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Х</w:t>
      </w:r>
      <w:r>
        <w:rPr>
          <w:rFonts w:hint="default" w:ascii="Times New Roman" w:hAnsi="Times New Roman" w:cs="Times New Roman"/>
          <w:sz w:val="24"/>
          <w:szCs w:val="24"/>
        </w:rPr>
        <w:t>уми собою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 w14:paraId="3578AAF3">
      <w:pPr>
        <w:ind w:left="0" w:leftChars="0" w:firstLine="720" w:firstLineChars="3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 мы синтезируемся 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тцом, переходим в зал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тца 34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>359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>738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369 живой космос. Развёртываемся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>ладыкой 7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4/</w:t>
      </w:r>
      <w:r>
        <w:rPr>
          <w:rFonts w:hint="default" w:ascii="Times New Roman" w:hAnsi="Times New Roman" w:cs="Times New Roman"/>
          <w:sz w:val="24"/>
          <w:szCs w:val="24"/>
        </w:rPr>
        <w:t xml:space="preserve">10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 xml:space="preserve">рофессионального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тца, синтезируемся 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Хум 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 и стяжаем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 внутренним масштабом реализации организации нового масштаба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ИВДИВО, п</w:t>
      </w:r>
      <w:r>
        <w:rPr>
          <w:rFonts w:hint="default" w:ascii="Times New Roman" w:hAnsi="Times New Roman" w:cs="Times New Roman"/>
          <w:sz w:val="24"/>
          <w:szCs w:val="24"/>
        </w:rPr>
        <w:t xml:space="preserve">рося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 развернуть и сконцентрировать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 живой материи масштабами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ИВДИВО </w:t>
      </w:r>
      <w:r>
        <w:rPr>
          <w:rFonts w:hint="default" w:ascii="Times New Roman" w:hAnsi="Times New Roman" w:cs="Times New Roman"/>
          <w:sz w:val="24"/>
          <w:szCs w:val="24"/>
        </w:rPr>
        <w:t>68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>719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>476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737 живых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</w:rPr>
        <w:t xml:space="preserve">атерий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 в концентрации на синтез сферы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 xml:space="preserve">одразделения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ИВДИВО</w:t>
      </w:r>
      <w:r>
        <w:rPr>
          <w:rFonts w:hint="default" w:ascii="Times New Roman" w:hAnsi="Times New Roman" w:cs="Times New Roman"/>
          <w:sz w:val="24"/>
          <w:szCs w:val="24"/>
        </w:rPr>
        <w:t xml:space="preserve"> Самара, проходящее профессиональную подготовку. И стяжаем расширение масштаба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</w:t>
      </w:r>
      <w:r>
        <w:rPr>
          <w:rFonts w:hint="default" w:ascii="Times New Roman" w:hAnsi="Times New Roman" w:cs="Times New Roman"/>
          <w:sz w:val="24"/>
          <w:szCs w:val="24"/>
        </w:rPr>
        <w:t>ома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тца, прося выровнять поэтапное формирование, вхождение внешней реализации от реальност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ей</w:t>
      </w:r>
      <w:r>
        <w:rPr>
          <w:rFonts w:hint="default" w:ascii="Times New Roman" w:hAnsi="Times New Roman" w:cs="Times New Roman"/>
          <w:sz w:val="24"/>
          <w:szCs w:val="24"/>
        </w:rPr>
        <w:t xml:space="preserve"> до живого космоса включительно масштабом внутренней реализации живой материи каждым из нас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интезом членства и команды подразделени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ИВДИВО </w:t>
      </w:r>
      <w:r>
        <w:rPr>
          <w:rFonts w:hint="default" w:ascii="Times New Roman" w:hAnsi="Times New Roman" w:cs="Times New Roman"/>
          <w:sz w:val="24"/>
          <w:szCs w:val="24"/>
        </w:rPr>
        <w:t xml:space="preserve">Самары и участников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 xml:space="preserve">рофессионального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интеза. </w:t>
      </w:r>
    </w:p>
    <w:p w14:paraId="5B6E27FC">
      <w:pPr>
        <w:ind w:left="0" w:leftChars="0" w:firstLine="720" w:firstLineChars="300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И, возжигая 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тцом, развёртываем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инте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 68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719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476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737 живых материй Синтезом Изначально Вышестоящего Отца и просим вместить, если ранее до этого стяжали тело Вечного Синтеза и переводили по итогам предыдущих выходных Синтез на данное явление Изначально Вышестоящего Отца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Синтез в тело Вечного Синтеза для тех, кто вошёл ранее в эту практику. Или же если не переводили это явление Синтеза, то просим Изначально Вышестоящего Отца развернуть Синтез явления видов 34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359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738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369 видов живой материи вверх явлением развёртывания Синтеза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 68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.719.476.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737 явлений живой материи, прося вместить в тело Вечного Синтеза Синтез Изначального Вышестоящего Отца соответствующим переводом Вечного Синтеза в новые масштабы ИВДИВО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Изначальным Вышестоящим Отцом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. </w:t>
      </w:r>
    </w:p>
    <w:p w14:paraId="03EA2BE4">
      <w:pPr>
        <w:ind w:left="0" w:leftChars="0" w:firstLine="720" w:firstLineChars="30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этом огне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возжигаясь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Изначально Вышестоящим Отцом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стяжаем Синтез Изначально Вышестоящего Отца. И развёртываемся, преображаясь в теле Вечного Синтеза каждым из нас фиксации Синтеза ИВДИВО на оболочку подразделения ИВДИВО Самара в новом масштабе 68 миллиардов Синтезов живой материи. И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пресинтезируясь с Изначально Вышестоящим Отцом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как раз первый раз мы это делаем, возжигаемся всем тематичным образом пресинтезирования, который сложили в публикации, синтезируемся с Изначально Вышестоящим Отцом и возжигаем Синтез Изначально Вышестоящего Отца нового масштаба ИВДИВО в подразделении служения. Так обтекаемо, скажу, чтобы и гости тоже смогли зафиксировать такой подготовительный Синтез для концентрации масштаба ИВДИВО на подразделение служения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. 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возжигаясь физической реализацией, вспыхиваем Синтезом Изначально Вышестоящего Отца и явлением формата ИВДИВО каждым из нас. </w:t>
      </w:r>
    </w:p>
    <w:p w14:paraId="714272DC">
      <w:pPr>
        <w:ind w:left="0" w:leftChars="0" w:firstLine="720" w:firstLineChars="300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просим Изначально Вышестоящего Отца синтезировать и объединить шаговый рост 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-го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Профессионального Синтеза 74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-го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Синтеза Изначально Вышестоящего Отца с разработкой тем Синтеза нового масштаба ИВДИВО и с возможностью реализации всего стяжённого и возожжённого за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74 Синтез в ИВДИВО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п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рофессиональной специализации Синтеза Изначально Вышестоящего Дома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значально Вышестоящего Отца и, возжигаясь Изначально Вышестоящим Отцом, вспыхиваем Синтезом Изначального Вышестоящего Отца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. </w:t>
      </w:r>
    </w:p>
    <w:p w14:paraId="7CCB8CD2">
      <w:pPr>
        <w:ind w:left="0" w:leftChars="0" w:firstLine="720" w:firstLineChars="30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Б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лагодарим Изначально Вышестоящего Отца, возвращаемся в данный зал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, ф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изическое явление Синтеза собою и каждым. И направляем все стяжённое и возожжённые в Изначально Вышестоящий Дом Изначально Вышестоящего Отца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подразделение ИВДИВО Самара, в подразделение ИВДИВО участников Профессионального Синтеза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, 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подразделение ИВДИВО Самара, возжигаем масштаб ИВДИВО вот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если стяжали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телом Вечного Синтеза или когда сейчас стяжали с Изначально Вышестоящим Отцом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озжиганием тела Вечного Синтеза концентрации, синтеза 68 миллиардов живых материй или живой материи на сферу подразделения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подразделении ИВДИВО служения, эманируем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 данный прецедент и процесс самого служения данным стяжанием в подразделение служения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, г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де его ведём и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ИВДИВО каждого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. 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выходим из практики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. 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минь. </w:t>
      </w:r>
    </w:p>
    <w:p w14:paraId="3AC590A2">
      <w:pPr>
        <w:rPr>
          <w:rFonts w:hint="default"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Набрал(а) и первично проверил(а): 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Владычица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ru-RU"/>
        </w:rPr>
        <w:t xml:space="preserve"> 5 Проф. Курса Синтеза ИВО Соколова Любовь</w:t>
      </w:r>
    </w:p>
    <w:p w14:paraId="2C01904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7746DB3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Дата: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>04.07.026г</w:t>
      </w:r>
    </w:p>
    <w:sectPr>
      <w:footerReference r:id="rId5" w:type="default"/>
      <w:pgSz w:w="11906" w:h="16838"/>
      <w:pgMar w:top="851" w:right="851" w:bottom="851" w:left="851" w:header="709" w:footer="709" w:gutter="0"/>
      <w:cols w:space="720" w:num="1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ans">
    <w:altName w:val="Aria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CJK SC">
    <w:altName w:val="Noto San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oto Sans">
    <w:panose1 w:val="020B0502040504020204"/>
    <w:charset w:val="00"/>
    <w:family w:val="auto"/>
    <w:pitch w:val="default"/>
    <w:sig w:usb0="E00082FF" w:usb1="4000205F" w:usb2="08000029" w:usb3="00100000" w:csb0="0000019F" w:csb1="00000000"/>
  </w:font>
  <w:font w:name="Lohit Devanagar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OpenSymbol">
    <w:altName w:val="Times New Roman"/>
    <w:panose1 w:val="00000000000000000000"/>
    <w:charset w:val="01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71DE9">
    <w:pPr>
      <w:pStyle w:val="17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5</w:t>
    </w:r>
    <w:r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83ED1"/>
    <w:multiLevelType w:val="multilevel"/>
    <w:tmpl w:val="26A83ED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C68"/>
    <w:rsid w:val="00030D3C"/>
    <w:rsid w:val="0007468A"/>
    <w:rsid w:val="000A04BB"/>
    <w:rsid w:val="000D5685"/>
    <w:rsid w:val="001A2457"/>
    <w:rsid w:val="001A40D1"/>
    <w:rsid w:val="001B0FE2"/>
    <w:rsid w:val="002352E1"/>
    <w:rsid w:val="00280B87"/>
    <w:rsid w:val="00283D00"/>
    <w:rsid w:val="002B4B5D"/>
    <w:rsid w:val="002C15F3"/>
    <w:rsid w:val="002F5CDC"/>
    <w:rsid w:val="00387C68"/>
    <w:rsid w:val="00461495"/>
    <w:rsid w:val="004A3972"/>
    <w:rsid w:val="005044C9"/>
    <w:rsid w:val="005317F9"/>
    <w:rsid w:val="00586A33"/>
    <w:rsid w:val="005A792B"/>
    <w:rsid w:val="005F5999"/>
    <w:rsid w:val="00712D3E"/>
    <w:rsid w:val="00722DCB"/>
    <w:rsid w:val="00790D40"/>
    <w:rsid w:val="007B22C7"/>
    <w:rsid w:val="007C1C59"/>
    <w:rsid w:val="00827DD8"/>
    <w:rsid w:val="00832792"/>
    <w:rsid w:val="008A7D84"/>
    <w:rsid w:val="00902A41"/>
    <w:rsid w:val="00935C92"/>
    <w:rsid w:val="00951708"/>
    <w:rsid w:val="00997E1D"/>
    <w:rsid w:val="009A429F"/>
    <w:rsid w:val="00AC7026"/>
    <w:rsid w:val="00AF30D7"/>
    <w:rsid w:val="00C47245"/>
    <w:rsid w:val="00CB2321"/>
    <w:rsid w:val="00CB3365"/>
    <w:rsid w:val="00CC4C4B"/>
    <w:rsid w:val="00CD4A19"/>
    <w:rsid w:val="00D62E11"/>
    <w:rsid w:val="00DE6AC0"/>
    <w:rsid w:val="00E2360F"/>
    <w:rsid w:val="00E6448A"/>
    <w:rsid w:val="00E6528D"/>
    <w:rsid w:val="00EE5210"/>
    <w:rsid w:val="00EF1733"/>
    <w:rsid w:val="00F76AE4"/>
    <w:rsid w:val="00FD0D40"/>
    <w:rsid w:val="04AE4B19"/>
    <w:rsid w:val="3B69036A"/>
    <w:rsid w:val="462D5C6E"/>
    <w:rsid w:val="494F621D"/>
    <w:rsid w:val="51B40352"/>
    <w:rsid w:val="547041D2"/>
    <w:rsid w:val="5A5D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outlineLvl w:val="0"/>
    </w:pPr>
    <w:rPr>
      <w:b/>
      <w:bCs/>
      <w:sz w:val="36"/>
      <w:szCs w:val="36"/>
    </w:rPr>
  </w:style>
  <w:style w:type="paragraph" w:styleId="3">
    <w:name w:val="heading 2"/>
    <w:basedOn w:val="4"/>
    <w:next w:val="5"/>
    <w:qFormat/>
    <w:uiPriority w:val="0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6">
    <w:name w:val="heading 3"/>
    <w:basedOn w:val="4"/>
    <w:next w:val="5"/>
    <w:qFormat/>
    <w:uiPriority w:val="0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5">
    <w:name w:val="Body Text"/>
    <w:basedOn w:val="1"/>
    <w:qFormat/>
    <w:uiPriority w:val="0"/>
    <w:pPr>
      <w:spacing w:after="140" w:line="276" w:lineRule="auto"/>
    </w:pPr>
  </w:style>
  <w:style w:type="character" w:styleId="9">
    <w:name w:val="FollowedHyperlink"/>
    <w:qFormat/>
    <w:uiPriority w:val="0"/>
    <w:rPr>
      <w:color w:val="800000"/>
      <w:u w:val="single"/>
    </w:rPr>
  </w:style>
  <w:style w:type="character" w:styleId="10">
    <w:name w:val="Hyperlink"/>
    <w:qFormat/>
    <w:uiPriority w:val="0"/>
    <w:rPr>
      <w:color w:val="000080"/>
      <w:u w:val="single"/>
    </w:rPr>
  </w:style>
  <w:style w:type="character" w:styleId="11">
    <w:name w:val="Strong"/>
    <w:basedOn w:val="7"/>
    <w:qFormat/>
    <w:uiPriority w:val="22"/>
    <w:rPr>
      <w:b/>
      <w:bCs/>
    </w:rPr>
  </w:style>
  <w:style w:type="paragraph" w:styleId="12">
    <w:name w:val="Balloon Text"/>
    <w:basedOn w:val="1"/>
    <w:link w:val="3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3">
    <w:name w:val="caption"/>
    <w:basedOn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4">
    <w:name w:val="header"/>
    <w:basedOn w:val="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index heading"/>
    <w:basedOn w:val="1"/>
    <w:qFormat/>
    <w:uiPriority w:val="0"/>
    <w:pPr>
      <w:suppressLineNumbers/>
    </w:pPr>
    <w:rPr>
      <w:rFonts w:cs="Lohit Devanagari"/>
    </w:rPr>
  </w:style>
  <w:style w:type="paragraph" w:styleId="16">
    <w:name w:val="Title"/>
    <w:basedOn w:val="4"/>
    <w:next w:val="5"/>
    <w:qFormat/>
    <w:uiPriority w:val="0"/>
    <w:pPr>
      <w:jc w:val="center"/>
    </w:pPr>
    <w:rPr>
      <w:b/>
      <w:bCs/>
      <w:sz w:val="56"/>
      <w:szCs w:val="56"/>
    </w:rPr>
  </w:style>
  <w:style w:type="paragraph" w:styleId="17">
    <w:name w:val="footer"/>
    <w:basedOn w:val="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8">
    <w:name w:val="List"/>
    <w:basedOn w:val="5"/>
    <w:qFormat/>
    <w:uiPriority w:val="0"/>
    <w:rPr>
      <w:rFonts w:cs="Lohit Devanagari"/>
    </w:rPr>
  </w:style>
  <w:style w:type="paragraph" w:styleId="19">
    <w:name w:val="Normal (Web)"/>
    <w:basedOn w:val="1"/>
    <w:semiHidden/>
    <w:unhideWhenUsed/>
    <w:qFormat/>
    <w:uiPriority w:val="99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0">
    <w:name w:val="Верхний колонтитул Знак"/>
    <w:basedOn w:val="7"/>
    <w:qFormat/>
    <w:uiPriority w:val="99"/>
  </w:style>
  <w:style w:type="character" w:customStyle="1" w:styleId="21">
    <w:name w:val="Нижний колонтитул Знак"/>
    <w:basedOn w:val="7"/>
    <w:qFormat/>
    <w:uiPriority w:val="99"/>
  </w:style>
  <w:style w:type="character" w:customStyle="1" w:styleId="22">
    <w:name w:val="Интернет-ссылка"/>
    <w:qFormat/>
    <w:uiPriority w:val="0"/>
    <w:rPr>
      <w:color w:val="000080"/>
      <w:u w:val="single"/>
    </w:rPr>
  </w:style>
  <w:style w:type="character" w:customStyle="1" w:styleId="23">
    <w:name w:val="Посещённая гиперссылка"/>
    <w:qFormat/>
    <w:uiPriority w:val="0"/>
    <w:rPr>
      <w:color w:val="800000"/>
      <w:u w:val="single"/>
    </w:rPr>
  </w:style>
  <w:style w:type="character" w:customStyle="1" w:styleId="24">
    <w:name w:val="Маркеры"/>
    <w:qFormat/>
    <w:uiPriority w:val="0"/>
    <w:rPr>
      <w:rFonts w:ascii="OpenSymbol" w:hAnsi="OpenSymbol" w:eastAsia="OpenSymbol" w:cs="OpenSymbol"/>
    </w:rPr>
  </w:style>
  <w:style w:type="character" w:customStyle="1" w:styleId="25">
    <w:name w:val="Символ нумерации"/>
    <w:qFormat/>
    <w:uiPriority w:val="0"/>
  </w:style>
  <w:style w:type="character" w:customStyle="1" w:styleId="26">
    <w:name w:val="Numbering Symbols"/>
    <w:qFormat/>
    <w:uiPriority w:val="0"/>
  </w:style>
  <w:style w:type="character" w:customStyle="1" w:styleId="27">
    <w:name w:val="Bullets"/>
    <w:qFormat/>
    <w:uiPriority w:val="0"/>
    <w:rPr>
      <w:rFonts w:ascii="OpenSymbol" w:hAnsi="OpenSymbol" w:eastAsia="OpenSymbol" w:cs="OpenSymbol"/>
    </w:rPr>
  </w:style>
  <w:style w:type="paragraph" w:customStyle="1" w:styleId="28">
    <w:name w:val="Index"/>
    <w:basedOn w:val="1"/>
    <w:qFormat/>
    <w:uiPriority w:val="0"/>
    <w:pPr>
      <w:suppressLineNumbers/>
    </w:pPr>
    <w:rPr>
      <w:rFonts w:cs="Lohit Devanagari"/>
    </w:rPr>
  </w:style>
  <w:style w:type="paragraph" w:customStyle="1" w:styleId="29">
    <w:name w:val="Без интервала1"/>
    <w:basedOn w:val="1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="Calibri" w:cs="Times New Roman"/>
      <w:sz w:val="24"/>
    </w:rPr>
  </w:style>
  <w:style w:type="paragraph" w:customStyle="1" w:styleId="30">
    <w:name w:val="Колонтитул"/>
    <w:basedOn w:val="1"/>
    <w:qFormat/>
    <w:uiPriority w:val="0"/>
  </w:style>
  <w:style w:type="paragraph" w:customStyle="1" w:styleId="31">
    <w:name w:val="Header and Footer"/>
    <w:basedOn w:val="1"/>
    <w:qFormat/>
    <w:uiPriority w:val="0"/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Текст выноски Знак"/>
    <w:basedOn w:val="7"/>
    <w:link w:val="1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953</Words>
  <Characters>6398</Characters>
  <Lines>53</Lines>
  <Paragraphs>15</Paragraphs>
  <TotalTime>60</TotalTime>
  <ScaleCrop>false</ScaleCrop>
  <LinksUpToDate>false</LinksUpToDate>
  <CharactersWithSpaces>7341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2025-08-04T20:30:00Z</dcterms:created>
  <dc:creator>Вера Кишиневская</dc:creator>
  <cp:lastModifiedBy>WPS_1779297117</cp:lastModifiedBy>
  <dcterms:modified xsi:type="dcterms:W3CDTF">2026-07-04T06:36:25Z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TemplateDocerSaveRecord">
    <vt:lpwstr>eyJoZGlkIjoiZDRlNmJlNzExY2ZmY2EzNDE5ZGM1YzQ4OGUyMzIyYjMiLCJ1c2VySWQiOiI4MjQ2MzUzODQyNzkifQ==</vt:lpwstr>
  </property>
  <property fmtid="{D5CDD505-2E9C-101B-9397-08002B2CF9AE}" pid="7" name="KSOProductBuildVer">
    <vt:lpwstr>1049-12.1.0.26880</vt:lpwstr>
  </property>
  <property fmtid="{D5CDD505-2E9C-101B-9397-08002B2CF9AE}" pid="8" name="ICV">
    <vt:lpwstr>ABD0018138934433883318F291AE4199_12</vt:lpwstr>
  </property>
</Properties>
</file>